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6A2C" w:rsidRPr="003C4740" w:rsidRDefault="003C4740" w:rsidP="00C11F89">
      <w:pPr>
        <w:spacing w:after="0" w:line="240" w:lineRule="auto"/>
        <w:jc w:val="both"/>
        <w:rPr>
          <w:b/>
        </w:rPr>
      </w:pPr>
      <w:r>
        <w:rPr>
          <w:b/>
        </w:rPr>
        <w:t>NOTES ON SEALING LOAD RATINGS</w:t>
      </w:r>
    </w:p>
    <w:p w:rsidR="00826A2C" w:rsidRDefault="00826A2C" w:rsidP="00C11F89">
      <w:pPr>
        <w:spacing w:after="0" w:line="240" w:lineRule="auto"/>
        <w:jc w:val="both"/>
      </w:pPr>
    </w:p>
    <w:p w:rsidR="00C11F89" w:rsidRDefault="00C11F89" w:rsidP="00C11F89">
      <w:pPr>
        <w:spacing w:after="0" w:line="240" w:lineRule="auto"/>
        <w:jc w:val="both"/>
      </w:pPr>
      <w:r>
        <w:t>Florida Boar</w:t>
      </w:r>
      <w:r w:rsidR="007B00C6">
        <w:t>d</w:t>
      </w:r>
      <w:r>
        <w:t xml:space="preserve"> of Professional Engineers.  </w:t>
      </w:r>
      <w:r w:rsidRPr="00C11F89">
        <w:t>61G15, F.A.C.  As of January 7, 2019</w:t>
      </w:r>
      <w:r>
        <w:t>.</w:t>
      </w:r>
    </w:p>
    <w:p w:rsidR="00674B5A" w:rsidRDefault="00C11F89" w:rsidP="00C11F89">
      <w:pPr>
        <w:spacing w:after="0" w:line="240" w:lineRule="auto"/>
        <w:jc w:val="both"/>
      </w:pPr>
      <w:hyperlink r:id="rId5" w:history="1">
        <w:r w:rsidRPr="00A34850">
          <w:rPr>
            <w:rStyle w:val="Hyperlink"/>
          </w:rPr>
          <w:t>https://fbpe.org/wp-content/uploads/2019/01/61G15-as-of-1.7.19.pdf</w:t>
        </w:r>
      </w:hyperlink>
    </w:p>
    <w:p w:rsidR="00C11F89" w:rsidRDefault="00C11F89" w:rsidP="00C11F89">
      <w:pPr>
        <w:spacing w:after="0" w:line="240" w:lineRule="auto"/>
        <w:jc w:val="both"/>
      </w:pPr>
    </w:p>
    <w:p w:rsidR="00C11F89" w:rsidRDefault="00C11F89" w:rsidP="00C11F89">
      <w:pPr>
        <w:spacing w:after="0" w:line="240" w:lineRule="auto"/>
        <w:jc w:val="both"/>
      </w:pPr>
      <w:r>
        <w:t xml:space="preserve">Traditional seals are 1-7/8 inch in diameter.  </w:t>
      </w:r>
    </w:p>
    <w:p w:rsidR="00C11F89" w:rsidRDefault="00C11F89" w:rsidP="00C11F89">
      <w:pPr>
        <w:spacing w:after="0" w:line="240" w:lineRule="auto"/>
        <w:ind w:left="720"/>
        <w:jc w:val="both"/>
      </w:pPr>
      <w:r>
        <w:t>“</w:t>
      </w:r>
      <w:r w:rsidRPr="00C11F89">
        <w:t>Wet Seals, Embossing Seals and Digitally Created Seals shall be a minimum of 1-7/8 inches in diameter...</w:t>
      </w:r>
      <w:r>
        <w:t>”</w:t>
      </w:r>
      <w:r w:rsidR="003C4740">
        <w:t xml:space="preserve">  </w:t>
      </w:r>
      <w:r>
        <w:t>61G15-23.002</w:t>
      </w:r>
      <w:r>
        <w:t xml:space="preserve"> Seals Acceptable to the Board, Section </w:t>
      </w:r>
      <w:r>
        <w:t xml:space="preserve">(2) </w:t>
      </w:r>
    </w:p>
    <w:p w:rsidR="00C11F89" w:rsidRDefault="00C11F89" w:rsidP="00C11F89">
      <w:pPr>
        <w:spacing w:after="0" w:line="240" w:lineRule="auto"/>
        <w:jc w:val="both"/>
      </w:pPr>
    </w:p>
    <w:p w:rsidR="00C11F89" w:rsidRDefault="007B00C6" w:rsidP="00C11F89">
      <w:pPr>
        <w:spacing w:after="0" w:line="240" w:lineRule="auto"/>
        <w:jc w:val="both"/>
      </w:pPr>
      <w:r w:rsidRPr="007B00C6">
        <w:t>61G15-23.004 Procedures for Digitally Signing and Sealing Electronically Transmitted Plans, Specificati</w:t>
      </w:r>
      <w:r>
        <w:t xml:space="preserve">ons, Reports or Other Documents, Section (3).  </w:t>
      </w:r>
      <w:r w:rsidR="00A863A5">
        <w:t xml:space="preserve">When a digital image of an engineering seal is </w:t>
      </w:r>
      <w:proofErr w:type="gramStart"/>
      <w:r w:rsidR="00A863A5">
        <w:t>included,</w:t>
      </w:r>
      <w:r w:rsidR="00826A2C">
        <w:t>…</w:t>
      </w:r>
      <w:proofErr w:type="gramEnd"/>
    </w:p>
    <w:p w:rsidR="00A863A5" w:rsidRDefault="00A863A5" w:rsidP="00A863A5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(b) – </w:t>
      </w:r>
      <w:r w:rsidR="007B00C6">
        <w:t xml:space="preserve">use </w:t>
      </w:r>
      <w:r>
        <w:t xml:space="preserve">a date like it would have appeared under </w:t>
      </w:r>
      <w:r>
        <w:t>61G15-23.001(4), F.A.C</w:t>
      </w:r>
      <w:r>
        <w:t xml:space="preserve"> </w:t>
      </w:r>
    </w:p>
    <w:p w:rsidR="00A863A5" w:rsidRDefault="00A863A5" w:rsidP="00A863A5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(c)</w:t>
      </w:r>
      <w:r w:rsidR="00826A2C">
        <w:t xml:space="preserve"> – </w:t>
      </w:r>
      <w:r w:rsidR="007B00C6">
        <w:t>provide notice that the item has been sealed, that printed copies are not sealed, that electronic readership must verify the digital bona fides.</w:t>
      </w:r>
    </w:p>
    <w:p w:rsidR="00A863A5" w:rsidRDefault="007B00C6" w:rsidP="007B00C6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(d) – “</w:t>
      </w:r>
      <w:r w:rsidRPr="007B00C6">
        <w:t xml:space="preserve">Formatting of seals and text </w:t>
      </w:r>
      <w:proofErr w:type="gramStart"/>
      <w:r w:rsidRPr="007B00C6">
        <w:t>similar</w:t>
      </w:r>
      <w:r>
        <w:t xml:space="preserve"> </w:t>
      </w:r>
      <w:r w:rsidRPr="007B00C6">
        <w:t>to</w:t>
      </w:r>
      <w:proofErr w:type="gramEnd"/>
      <w:r w:rsidRPr="007B00C6">
        <w:t xml:space="preserve"> that depicted below shall be used. While the formatting may be altered, </w:t>
      </w:r>
      <w:r w:rsidRPr="007B00C6">
        <w:rPr>
          <w:i/>
        </w:rPr>
        <w:t>the</w:t>
      </w:r>
      <w:r w:rsidRPr="007B00C6">
        <w:t xml:space="preserve"> </w:t>
      </w:r>
      <w:r w:rsidRPr="007B00C6">
        <w:rPr>
          <w:i/>
        </w:rPr>
        <w:t>text must remain identical</w:t>
      </w:r>
      <w:r>
        <w:t xml:space="preserve">” [emphasis added].  </w:t>
      </w:r>
    </w:p>
    <w:p w:rsidR="007B00C6" w:rsidRDefault="007B00C6" w:rsidP="007B00C6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(e) – a single seal can cover </w:t>
      </w:r>
      <w:proofErr w:type="gramStart"/>
      <w:r>
        <w:t>all of</w:t>
      </w:r>
      <w:proofErr w:type="gramEnd"/>
      <w:r>
        <w:t xml:space="preserve"> the pages in a document</w:t>
      </w:r>
    </w:p>
    <w:p w:rsidR="00885E79" w:rsidRDefault="00885E79" w:rsidP="007B00C6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(f) – for </w:t>
      </w:r>
      <w:r w:rsidR="00826A2C">
        <w:t>multiple licensees, say who is responsible for what</w:t>
      </w:r>
    </w:p>
    <w:p w:rsidR="007B00C6" w:rsidRDefault="007B00C6" w:rsidP="007B00C6">
      <w:pPr>
        <w:spacing w:after="0" w:line="240" w:lineRule="auto"/>
        <w:jc w:val="both"/>
      </w:pPr>
    </w:p>
    <w:p w:rsidR="007B00C6" w:rsidRDefault="007B00C6" w:rsidP="007B00C6">
      <w:pPr>
        <w:spacing w:after="0" w:line="240" w:lineRule="auto"/>
        <w:jc w:val="both"/>
      </w:pPr>
      <w:r>
        <w:t>“When a digitally created seal is used:”</w:t>
      </w:r>
    </w:p>
    <w:p w:rsidR="00C11F89" w:rsidRDefault="00C11F89" w:rsidP="003C4740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666861E6" wp14:editId="23768010">
            <wp:extent cx="5943600" cy="1342390"/>
            <wp:effectExtent l="19050" t="19050" r="1905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23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826A2C" w:rsidRDefault="00826A2C" w:rsidP="00826A2C">
      <w:pPr>
        <w:spacing w:after="0" w:line="240" w:lineRule="auto"/>
        <w:jc w:val="both"/>
      </w:pPr>
    </w:p>
    <w:p w:rsidR="00826A2C" w:rsidRDefault="00826A2C" w:rsidP="003C4740">
      <w:pPr>
        <w:spacing w:after="0" w:line="240" w:lineRule="auto"/>
        <w:jc w:val="both"/>
      </w:pPr>
      <w:r>
        <w:t xml:space="preserve">61G15-23.004 Procedures for </w:t>
      </w:r>
      <w:r w:rsidRPr="00826A2C">
        <w:rPr>
          <w:b/>
          <w:i/>
        </w:rPr>
        <w:t xml:space="preserve">Digitally </w:t>
      </w:r>
      <w:r>
        <w:t>Signing and Sealing Electronically Transmitted Plans, Specifications, Reports or Other Documents.</w:t>
      </w:r>
      <w:r w:rsidR="003C4740">
        <w:t xml:space="preserve">  Requires that the seal be unique, capable of verification, and under the sole control of the person using it.</w:t>
      </w:r>
    </w:p>
    <w:p w:rsidR="003C4740" w:rsidRDefault="003C4740" w:rsidP="003C4740">
      <w:pPr>
        <w:spacing w:after="0" w:line="240" w:lineRule="auto"/>
        <w:jc w:val="both"/>
      </w:pPr>
    </w:p>
    <w:p w:rsidR="00826A2C" w:rsidRDefault="00826A2C" w:rsidP="003C4740">
      <w:pPr>
        <w:spacing w:after="0" w:line="240" w:lineRule="auto"/>
        <w:jc w:val="both"/>
      </w:pPr>
      <w:r>
        <w:t xml:space="preserve">61G15-23.005 Procedures for </w:t>
      </w:r>
      <w:r w:rsidRPr="00826A2C">
        <w:rPr>
          <w:b/>
          <w:i/>
        </w:rPr>
        <w:t>Electronically</w:t>
      </w:r>
      <w:r>
        <w:t xml:space="preserve"> Signing and Sealing Electronically Transmitted Plans, Specifications, Reports or Other Documents.</w:t>
      </w:r>
      <w:r w:rsidR="003C4740">
        <w:t xml:space="preserve">  </w:t>
      </w:r>
      <w:r w:rsidR="004C37EA">
        <w:t xml:space="preserve">This is </w:t>
      </w:r>
      <w:proofErr w:type="gramStart"/>
      <w:r w:rsidR="003C4740">
        <w:t>similar to</w:t>
      </w:r>
      <w:proofErr w:type="gramEnd"/>
      <w:r w:rsidR="003C4740">
        <w:t xml:space="preserve"> a digital seal</w:t>
      </w:r>
      <w:r w:rsidR="004C37EA">
        <w:t xml:space="preserve">, above in </w:t>
      </w:r>
      <w:r w:rsidR="004C37EA">
        <w:t>61G15-23.004</w:t>
      </w:r>
      <w:r w:rsidR="004C37EA">
        <w:t xml:space="preserve">, </w:t>
      </w:r>
      <w:r w:rsidR="003C4740">
        <w:t xml:space="preserve">only </w:t>
      </w:r>
      <w:r w:rsidR="004C37EA">
        <w:t xml:space="preserve">electronic seals specify </w:t>
      </w:r>
      <w:r w:rsidR="003C4740">
        <w:t xml:space="preserve">a specific way to accomplish the goals set out for a digital seal –SHA codes, a separate report </w:t>
      </w:r>
      <w:r w:rsidR="004C37EA">
        <w:t xml:space="preserve">for those SHA codes, </w:t>
      </w:r>
      <w:r w:rsidR="003C4740">
        <w:t>and so forth.</w:t>
      </w:r>
    </w:p>
    <w:p w:rsidR="003C4740" w:rsidRDefault="003C4740" w:rsidP="003C4740">
      <w:pPr>
        <w:spacing w:after="0" w:line="240" w:lineRule="auto"/>
        <w:jc w:val="both"/>
      </w:pPr>
    </w:p>
    <w:p w:rsidR="003C4740" w:rsidRDefault="003C4740" w:rsidP="003C4740">
      <w:pPr>
        <w:spacing w:after="0" w:line="240" w:lineRule="auto"/>
        <w:jc w:val="both"/>
      </w:pPr>
      <w:r>
        <w:t xml:space="preserve">FDOT instructions </w:t>
      </w:r>
      <w:r w:rsidR="004C37EA">
        <w:t xml:space="preserve">contain text that is </w:t>
      </w:r>
      <w:r>
        <w:t xml:space="preserve">slightly different than the FBPE </w:t>
      </w:r>
      <w:r w:rsidR="004C37EA">
        <w:t xml:space="preserve">outlines.  The content is the same, and the FDOT bridge load rating summary contains the required information.  </w:t>
      </w:r>
      <w:bookmarkStart w:id="0" w:name="_GoBack"/>
      <w:bookmarkEnd w:id="0"/>
    </w:p>
    <w:p w:rsidR="003C4740" w:rsidRPr="004C37EA" w:rsidRDefault="003C4740" w:rsidP="003C4740">
      <w:pPr>
        <w:spacing w:after="0" w:line="240" w:lineRule="auto"/>
        <w:jc w:val="both"/>
        <w:rPr>
          <w:sz w:val="16"/>
          <w:szCs w:val="16"/>
        </w:rPr>
      </w:pPr>
      <w:hyperlink r:id="rId7" w:history="1">
        <w:r w:rsidRPr="004C37EA">
          <w:rPr>
            <w:rStyle w:val="Hyperlink"/>
            <w:sz w:val="16"/>
            <w:szCs w:val="16"/>
          </w:rPr>
          <w:t>https://fdotwww.blob.core.windows.net/sitefinity/docs/default-source/design/bulletins/projectmanagementmemo15-2.pdf?sfvrsn=7d323897_0</w:t>
        </w:r>
      </w:hyperlink>
    </w:p>
    <w:p w:rsidR="003C4740" w:rsidRDefault="003C4740" w:rsidP="003C4740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7F51ECA8" wp14:editId="278CC76D">
            <wp:extent cx="4771429" cy="2142857"/>
            <wp:effectExtent l="19050" t="19050" r="10160" b="101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214285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3C4740" w:rsidSect="003C474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55AC7"/>
    <w:multiLevelType w:val="hybridMultilevel"/>
    <w:tmpl w:val="76147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F89"/>
    <w:rsid w:val="003C4740"/>
    <w:rsid w:val="004C37EA"/>
    <w:rsid w:val="00674B5A"/>
    <w:rsid w:val="007B00C6"/>
    <w:rsid w:val="00826A2C"/>
    <w:rsid w:val="00885E79"/>
    <w:rsid w:val="00A863A5"/>
    <w:rsid w:val="00C1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84750"/>
  <w15:chartTrackingRefBased/>
  <w15:docId w15:val="{699C2909-2733-4E2B-8EA9-325D2B66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1F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1F89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6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fdotwww.blob.core.windows.net/sitefinity/docs/default-source/design/bulletins/projectmanagementmemo15-2.pdf?sfvrsn=7d323897_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fbpe.org/wp-content/uploads/2019/01/61G15-as-of-1.7.19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DeVault, Andrew</dc:creator>
  <cp:keywords/>
  <dc:description/>
  <cp:lastModifiedBy>DeVault, Andrew</cp:lastModifiedBy>
  <cp:revision>1</cp:revision>
  <dcterms:created xsi:type="dcterms:W3CDTF">2019-03-01T22:02:00Z</dcterms:created>
  <dcterms:modified xsi:type="dcterms:W3CDTF">2019-03-01T23:17:00Z</dcterms:modified>
</cp:coreProperties>
</file>